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Pergamino" type="tile"/>
    </v:background>
  </w:background>
  <w:body>
    <w:p w:rsidR="00787A54" w:rsidRPr="00787A54" w:rsidRDefault="00782BAD" w:rsidP="00F85344">
      <w:pPr>
        <w:tabs>
          <w:tab w:val="left" w:pos="1260"/>
          <w:tab w:val="left" w:pos="2340"/>
        </w:tabs>
        <w:spacing w:before="120" w:after="120" w:line="30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LES TEMPTACION</w:t>
      </w:r>
      <w:r w:rsidR="00C51662">
        <w:rPr>
          <w:rFonts w:ascii="Arial" w:hAnsi="Arial" w:cs="Arial"/>
          <w:b/>
          <w:bCs/>
          <w:sz w:val="26"/>
          <w:szCs w:val="26"/>
        </w:rPr>
        <w:t>S</w:t>
      </w:r>
    </w:p>
    <w:p w:rsidR="00787A54" w:rsidRPr="00782BAD" w:rsidRDefault="00787A54" w:rsidP="00782BAD">
      <w:pPr>
        <w:tabs>
          <w:tab w:val="left" w:pos="1440"/>
          <w:tab w:val="left" w:pos="4140"/>
        </w:tabs>
        <w:ind w:left="4502" w:right="283" w:hanging="4321"/>
        <w:jc w:val="right"/>
        <w:rPr>
          <w:rFonts w:ascii="Arial" w:hAnsi="Arial" w:cs="Arial"/>
          <w:bCs/>
          <w:smallCaps/>
          <w:sz w:val="20"/>
          <w:szCs w:val="20"/>
          <w:u w:color="FF0000"/>
          <w:lang w:val="es-ES"/>
        </w:rPr>
      </w:pPr>
      <w:r w:rsidRPr="00787A54">
        <w:rPr>
          <w:rFonts w:ascii="Arial" w:hAnsi="Arial" w:cs="Arial"/>
          <w:sz w:val="20"/>
          <w:szCs w:val="20"/>
          <w:u w:color="FF0000"/>
        </w:rPr>
        <w:t xml:space="preserve">per </w:t>
      </w:r>
      <w:r w:rsidR="00782BAD">
        <w:rPr>
          <w:rFonts w:ascii="Arial" w:hAnsi="Arial" w:cs="Arial"/>
          <w:bCs/>
          <w:smallCaps/>
          <w:sz w:val="20"/>
          <w:szCs w:val="20"/>
          <w:u w:color="FF0000"/>
        </w:rPr>
        <w:t>Bruno Forte</w:t>
      </w:r>
    </w:p>
    <w:p w:rsidR="00787A54" w:rsidRPr="00787A54" w:rsidRDefault="00787A54" w:rsidP="00787A54">
      <w:pPr>
        <w:tabs>
          <w:tab w:val="left" w:pos="1440"/>
          <w:tab w:val="left" w:pos="4140"/>
        </w:tabs>
        <w:spacing w:line="120" w:lineRule="exact"/>
        <w:ind w:left="4502" w:hanging="4321"/>
        <w:rPr>
          <w:rFonts w:ascii="Arial" w:hAnsi="Arial" w:cs="Arial"/>
          <w:smallCaps/>
          <w:sz w:val="20"/>
          <w:szCs w:val="20"/>
          <w:u w:color="FF0000"/>
        </w:rPr>
      </w:pPr>
    </w:p>
    <w:p w:rsidR="00782BAD" w:rsidRPr="001254BB" w:rsidRDefault="00782BAD" w:rsidP="003E4B43">
      <w:pPr>
        <w:spacing w:after="60" w:line="280" w:lineRule="exact"/>
        <w:jc w:val="both"/>
        <w:rPr>
          <w:rFonts w:ascii="Arial" w:hAnsi="Arial" w:cs="Arial"/>
          <w:sz w:val="22"/>
          <w:szCs w:val="21"/>
        </w:rPr>
      </w:pPr>
      <w:r w:rsidRPr="001254BB">
        <w:rPr>
          <w:rFonts w:ascii="Arial" w:hAnsi="Arial" w:cs="Arial"/>
          <w:sz w:val="22"/>
          <w:szCs w:val="21"/>
        </w:rPr>
        <w:t xml:space="preserve">Com el poble d'Israel va ser provat al desert així també Jesús va ser temptat; idèntic és l'ambient, el desert de la terrible soledat amb Déu. El natzarè «reviu en el desert les temptacions del poble elegit; però així com aquest va cedir, Jesús aconsegueix la victòria, fent seus els ensenyaments que el Deuteronomi havia tret de l'experiència d’Israel». </w:t>
      </w:r>
    </w:p>
    <w:p w:rsidR="00782BAD" w:rsidRPr="001254BB" w:rsidRDefault="00782BAD" w:rsidP="003E4B43">
      <w:pPr>
        <w:spacing w:after="60" w:line="280" w:lineRule="exact"/>
        <w:ind w:firstLine="357"/>
        <w:jc w:val="both"/>
        <w:rPr>
          <w:rFonts w:ascii="Arial" w:hAnsi="Arial" w:cs="Arial"/>
          <w:sz w:val="22"/>
          <w:szCs w:val="21"/>
        </w:rPr>
      </w:pPr>
      <w:r w:rsidRPr="001254BB">
        <w:rPr>
          <w:rFonts w:ascii="Arial" w:hAnsi="Arial" w:cs="Arial"/>
          <w:sz w:val="22"/>
          <w:szCs w:val="21"/>
        </w:rPr>
        <w:t xml:space="preserve">La confrontació entre el relat elaborat de Mateu i Lluc i la simple noticia de Marc fa suposar que, d'arrel, la temptació va ser una sola. Es pot pensar en la suggestió suprema, la mateixa que va seduir el primer Adam: la confiança en si mateix i en el poder del món en lloc de la confiança en Déu i en la seva </w:t>
      </w:r>
      <w:r w:rsidRPr="001254BB">
        <w:rPr>
          <w:rFonts w:ascii="Arial" w:hAnsi="Arial" w:cs="Arial"/>
          <w:i/>
          <w:sz w:val="22"/>
          <w:szCs w:val="21"/>
        </w:rPr>
        <w:t>debilitat</w:t>
      </w:r>
      <w:r w:rsidRPr="001254BB">
        <w:rPr>
          <w:rFonts w:ascii="Arial" w:hAnsi="Arial" w:cs="Arial"/>
          <w:sz w:val="22"/>
          <w:szCs w:val="21"/>
        </w:rPr>
        <w:t xml:space="preserve">. És l'alternativa radical: «L'amor de si mateix fins a l'oblit de Déu o l'amor de Déu fins a l'oblit de sí mateix» (sant Agustí). Jesús va advertir la seducció de l'altra alternativa, la seva més gran incidència aparent. Frega el llindar; d'una banda, sent la fascinació del messianisme polític i terrenal del seu temps, que havia respirat enmig dels seus compatriotes, compartint el dolor de poble oprimit; d'altra banda, apunta el messianisme de l’obediència profètica que havia après a conèixer en el seu col·loqui amb el Pare, sobretot a través de la lectura de les Escriptures relatives al servent sofrent i als profetes. Les tres temptacions podrien interpretar-se aleshores com tres formes de l'única temptació messiànica, ressò dels diversos models de messianisme presents en el món de Jesús: el messianisme dels béns temporals, relacionat amb la fam de justícia dels pobres; el messianisme apocalíptic, expressió dels moviments profètico-penitencials, i el messianisme polític, propi dels grups revolucionaris. El Natzarè diu «no» a les suggestions del seu temps; no busca el consens fàcil; no satisfà les expectatives dels homes, sinó que les subverteix. Jesús escull el Pare; amb un acte de sobirana llibertat prefereix l'obediència a Déu i la negació de si mateix a l'obediència a sí mateix, que implica la negació de Déu. No cedeix a la força de l'evidència, a l'atractiu de l'eficàcia immediata; creu en el Pare amb una certesa inquebrantable i intenta complir el seu designi per fosc i dolorós que sembli. En l'hora de la temptació radical Jesús s'afirma lliure de si mateix, lliure per al Pare i per als altres, lliure amb la llibertat de l'amor; en ell, servent incondicionalment obedient, l'escala de l'obediència profètica toca el seu cim. </w:t>
      </w:r>
    </w:p>
    <w:p w:rsidR="009C2947" w:rsidRPr="001254BB" w:rsidRDefault="00782BAD" w:rsidP="003E4B43">
      <w:pPr>
        <w:spacing w:after="60" w:line="280" w:lineRule="exact"/>
        <w:ind w:firstLine="357"/>
        <w:jc w:val="both"/>
        <w:rPr>
          <w:sz w:val="28"/>
        </w:rPr>
      </w:pPr>
      <w:r w:rsidRPr="001254BB">
        <w:rPr>
          <w:rFonts w:ascii="Arial" w:hAnsi="Arial" w:cs="Arial"/>
          <w:sz w:val="22"/>
          <w:szCs w:val="21"/>
        </w:rPr>
        <w:t xml:space="preserve">«El diable —escriu Lluc— s'allunyà d'ell, esperant que arribés l'oportunitat»; indici clar que l'escena de la temptació és contínuament repetida en la vida de Jesús; la lluita contra el diable recorre tota la seva vida; pas a pas conquereix el camp a Satanàs, rebutja el seu poder… De veritat, la vida de Jesús és un continu i subtil discerniment dels esperits, fins a l'hora suprema a Jerusalem. Jesús es troba a Getsemaní, al terme del seu camí, en el moment en què se li presenta davant la suprema conseqüència de la seva elecció d'amor. Percep, fins a suar sang, la temptació de l'altra alternativa. Els evangelistes parlen de la seva angoixa, de la seva tristesa, de la seva por. Sent una immensa necessitat de proximitat </w:t>
      </w:r>
      <w:r w:rsidR="00195AED" w:rsidRPr="001254BB">
        <w:rPr>
          <w:rFonts w:ascii="Arial" w:hAnsi="Arial" w:cs="Arial"/>
          <w:sz w:val="22"/>
          <w:szCs w:val="21"/>
        </w:rPr>
        <w:t>amistosa: «</w:t>
      </w:r>
      <w:r w:rsidRPr="001254BB">
        <w:rPr>
          <w:rFonts w:ascii="Arial" w:hAnsi="Arial" w:cs="Arial"/>
          <w:sz w:val="22"/>
          <w:szCs w:val="21"/>
        </w:rPr>
        <w:t>Quedeu-vos aquí i vetlleu amb mi</w:t>
      </w:r>
      <w:r w:rsidR="00195AED" w:rsidRPr="001254BB">
        <w:rPr>
          <w:rFonts w:ascii="Arial" w:hAnsi="Arial" w:cs="Arial"/>
          <w:sz w:val="22"/>
          <w:szCs w:val="21"/>
        </w:rPr>
        <w:t>»</w:t>
      </w:r>
      <w:r w:rsidRPr="001254BB">
        <w:rPr>
          <w:rFonts w:ascii="Arial" w:hAnsi="Arial" w:cs="Arial"/>
          <w:sz w:val="22"/>
          <w:szCs w:val="21"/>
        </w:rPr>
        <w:t xml:space="preserve">. Però és deixat sol, terriblement sol, davant el seu futur, com passa en les opcions fonamentals de tot </w:t>
      </w:r>
      <w:r w:rsidR="00195AED" w:rsidRPr="001254BB">
        <w:rPr>
          <w:rFonts w:ascii="Arial" w:hAnsi="Arial" w:cs="Arial"/>
          <w:sz w:val="22"/>
          <w:szCs w:val="21"/>
        </w:rPr>
        <w:t>home</w:t>
      </w:r>
      <w:bookmarkStart w:id="0" w:name="_GoBack"/>
      <w:bookmarkEnd w:id="0"/>
      <w:r w:rsidR="00195AED" w:rsidRPr="001254BB">
        <w:rPr>
          <w:rFonts w:ascii="Arial" w:hAnsi="Arial" w:cs="Arial"/>
          <w:sz w:val="22"/>
          <w:szCs w:val="21"/>
        </w:rPr>
        <w:t>: «</w:t>
      </w:r>
      <w:r w:rsidRPr="001254BB">
        <w:rPr>
          <w:rFonts w:ascii="Arial" w:hAnsi="Arial" w:cs="Arial"/>
          <w:sz w:val="22"/>
          <w:szCs w:val="21"/>
        </w:rPr>
        <w:t>Així, doncs, no heu estat capaços de vetllar una hora amb mi?</w:t>
      </w:r>
      <w:r w:rsidR="00195AED" w:rsidRPr="001254BB">
        <w:rPr>
          <w:rFonts w:ascii="Arial" w:hAnsi="Arial" w:cs="Arial"/>
          <w:sz w:val="22"/>
          <w:szCs w:val="21"/>
        </w:rPr>
        <w:t xml:space="preserve">». </w:t>
      </w:r>
      <w:r w:rsidRPr="001254BB">
        <w:rPr>
          <w:rFonts w:ascii="Arial" w:hAnsi="Arial" w:cs="Arial"/>
          <w:sz w:val="22"/>
          <w:szCs w:val="21"/>
        </w:rPr>
        <w:t xml:space="preserve">Una vegada més apareix davant </w:t>
      </w:r>
      <w:r w:rsidR="00195AED" w:rsidRPr="001254BB">
        <w:rPr>
          <w:rFonts w:ascii="Arial" w:hAnsi="Arial" w:cs="Arial"/>
          <w:sz w:val="22"/>
          <w:szCs w:val="21"/>
        </w:rPr>
        <w:t>e</w:t>
      </w:r>
      <w:r w:rsidRPr="001254BB">
        <w:rPr>
          <w:rFonts w:ascii="Arial" w:hAnsi="Arial" w:cs="Arial"/>
          <w:sz w:val="22"/>
          <w:szCs w:val="21"/>
        </w:rPr>
        <w:t>ls seus ulls, de la manera més violenta, l’alternativa radical: salvar la pròpia vida o perdre-la, escollir entre la pròpia voluntat i la voluntat del Pare</w:t>
      </w:r>
      <w:r w:rsidR="00195AED" w:rsidRPr="001254BB">
        <w:rPr>
          <w:rFonts w:ascii="Arial" w:hAnsi="Arial" w:cs="Arial"/>
          <w:sz w:val="22"/>
          <w:szCs w:val="21"/>
        </w:rPr>
        <w:t>: «¡</w:t>
      </w:r>
      <w:proofErr w:type="spellStart"/>
      <w:r w:rsidRPr="001254BB">
        <w:rPr>
          <w:rFonts w:ascii="Arial" w:hAnsi="Arial" w:cs="Arial"/>
          <w:sz w:val="22"/>
          <w:szCs w:val="21"/>
        </w:rPr>
        <w:t>Abbà</w:t>
      </w:r>
      <w:proofErr w:type="spellEnd"/>
      <w:r w:rsidRPr="001254BB">
        <w:rPr>
          <w:rFonts w:ascii="Arial" w:hAnsi="Arial" w:cs="Arial"/>
          <w:sz w:val="22"/>
          <w:szCs w:val="21"/>
        </w:rPr>
        <w:t>, Pare! ¡Tot t'és possible; aparta de mi</w:t>
      </w:r>
      <w:r w:rsidR="00195AED" w:rsidRPr="001254BB">
        <w:rPr>
          <w:rFonts w:ascii="Arial" w:hAnsi="Arial" w:cs="Arial"/>
          <w:sz w:val="22"/>
          <w:szCs w:val="21"/>
        </w:rPr>
        <w:t xml:space="preserve"> aquest calze!»</w:t>
      </w:r>
      <w:r w:rsidRPr="001254BB">
        <w:rPr>
          <w:rFonts w:ascii="Arial" w:hAnsi="Arial" w:cs="Arial"/>
          <w:sz w:val="22"/>
          <w:szCs w:val="21"/>
        </w:rPr>
        <w:t>. E</w:t>
      </w:r>
      <w:r w:rsidR="00195AED" w:rsidRPr="001254BB">
        <w:rPr>
          <w:rFonts w:ascii="Arial" w:hAnsi="Arial" w:cs="Arial"/>
          <w:sz w:val="22"/>
          <w:szCs w:val="21"/>
        </w:rPr>
        <w:t>n el moment en què confirma el «</w:t>
      </w:r>
      <w:r w:rsidRPr="001254BB">
        <w:rPr>
          <w:rFonts w:ascii="Arial" w:hAnsi="Arial" w:cs="Arial"/>
          <w:sz w:val="22"/>
          <w:szCs w:val="21"/>
        </w:rPr>
        <w:t>sí</w:t>
      </w:r>
      <w:r w:rsidR="00195AED" w:rsidRPr="001254BB">
        <w:rPr>
          <w:rFonts w:ascii="Arial" w:hAnsi="Arial" w:cs="Arial"/>
          <w:sz w:val="22"/>
          <w:szCs w:val="21"/>
        </w:rPr>
        <w:t>»</w:t>
      </w:r>
      <w:r w:rsidRPr="001254BB">
        <w:rPr>
          <w:rFonts w:ascii="Arial" w:hAnsi="Arial" w:cs="Arial"/>
          <w:sz w:val="22"/>
          <w:szCs w:val="21"/>
        </w:rPr>
        <w:t xml:space="preserve"> de la seva llibertat radical, s'adhereix totalment al Pare i el crida amb el nom de la </w:t>
      </w:r>
      <w:r w:rsidR="00195AED" w:rsidRPr="001254BB">
        <w:rPr>
          <w:rFonts w:ascii="Arial" w:hAnsi="Arial" w:cs="Arial"/>
          <w:sz w:val="22"/>
          <w:szCs w:val="21"/>
        </w:rPr>
        <w:t>confiança i de la tendresa: «¡</w:t>
      </w:r>
      <w:proofErr w:type="spellStart"/>
      <w:r w:rsidRPr="001254BB">
        <w:rPr>
          <w:rFonts w:ascii="Arial" w:hAnsi="Arial" w:cs="Arial"/>
          <w:sz w:val="22"/>
          <w:szCs w:val="21"/>
        </w:rPr>
        <w:t>Abbà</w:t>
      </w:r>
      <w:proofErr w:type="spellEnd"/>
      <w:r w:rsidRPr="001254BB">
        <w:rPr>
          <w:rFonts w:ascii="Arial" w:hAnsi="Arial" w:cs="Arial"/>
          <w:sz w:val="22"/>
          <w:szCs w:val="21"/>
        </w:rPr>
        <w:t>!</w:t>
      </w:r>
      <w:r w:rsidR="00195AED" w:rsidRPr="001254BB">
        <w:rPr>
          <w:rFonts w:ascii="Arial" w:hAnsi="Arial" w:cs="Arial"/>
          <w:sz w:val="22"/>
          <w:szCs w:val="21"/>
        </w:rPr>
        <w:t xml:space="preserve">… </w:t>
      </w:r>
      <w:r w:rsidRPr="001254BB">
        <w:rPr>
          <w:rFonts w:ascii="Arial" w:hAnsi="Arial" w:cs="Arial"/>
          <w:sz w:val="22"/>
          <w:szCs w:val="21"/>
        </w:rPr>
        <w:t xml:space="preserve">Pare, que no es faci el que jo vull, sinó el que </w:t>
      </w:r>
      <w:r w:rsidR="00195AED" w:rsidRPr="001254BB">
        <w:rPr>
          <w:rFonts w:ascii="Arial" w:hAnsi="Arial" w:cs="Arial"/>
          <w:sz w:val="22"/>
          <w:szCs w:val="21"/>
        </w:rPr>
        <w:t>tu vols»</w:t>
      </w:r>
      <w:r w:rsidRPr="001254BB">
        <w:rPr>
          <w:rFonts w:ascii="Arial" w:hAnsi="Arial" w:cs="Arial"/>
          <w:sz w:val="22"/>
          <w:szCs w:val="21"/>
        </w:rPr>
        <w:t xml:space="preserve">. El </w:t>
      </w:r>
      <w:r w:rsidR="00195AED" w:rsidRPr="001254BB">
        <w:rPr>
          <w:rFonts w:ascii="Arial" w:hAnsi="Arial" w:cs="Arial"/>
          <w:sz w:val="22"/>
          <w:szCs w:val="21"/>
        </w:rPr>
        <w:t xml:space="preserve">«sí» </w:t>
      </w:r>
      <w:r w:rsidRPr="001254BB">
        <w:rPr>
          <w:rFonts w:ascii="Arial" w:hAnsi="Arial" w:cs="Arial"/>
          <w:sz w:val="22"/>
          <w:szCs w:val="21"/>
        </w:rPr>
        <w:t xml:space="preserve">de Jesús neix de l'amor sense reserves; la seva és la llibertat de l'amor. En l'hora suprema escull també el do de sí; es posa en mans del Pare amb una confiança infinita: viu la seva llibertat com a alliberament de </w:t>
      </w:r>
      <w:r w:rsidR="00195AED" w:rsidRPr="001254BB">
        <w:rPr>
          <w:rFonts w:ascii="Arial" w:hAnsi="Arial" w:cs="Arial"/>
          <w:sz w:val="22"/>
          <w:szCs w:val="21"/>
        </w:rPr>
        <w:t>ell mateix</w:t>
      </w:r>
      <w:r w:rsidRPr="001254BB">
        <w:rPr>
          <w:rFonts w:ascii="Arial" w:hAnsi="Arial" w:cs="Arial"/>
          <w:sz w:val="22"/>
          <w:szCs w:val="21"/>
        </w:rPr>
        <w:t xml:space="preserve"> per al Pare i per </w:t>
      </w:r>
      <w:r w:rsidR="00195AED" w:rsidRPr="001254BB">
        <w:rPr>
          <w:rFonts w:ascii="Arial" w:hAnsi="Arial" w:cs="Arial"/>
          <w:sz w:val="22"/>
          <w:szCs w:val="21"/>
        </w:rPr>
        <w:t>a</w:t>
      </w:r>
      <w:r w:rsidRPr="001254BB">
        <w:rPr>
          <w:rFonts w:ascii="Arial" w:hAnsi="Arial" w:cs="Arial"/>
          <w:sz w:val="22"/>
          <w:szCs w:val="21"/>
        </w:rPr>
        <w:t>ls altres.</w:t>
      </w:r>
      <w:r w:rsidRPr="001254BB">
        <w:rPr>
          <w:sz w:val="28"/>
        </w:rPr>
        <w:t xml:space="preserve"> </w:t>
      </w:r>
    </w:p>
    <w:sectPr w:rsidR="009C2947" w:rsidRPr="001254BB" w:rsidSect="003E4B43">
      <w:headerReference w:type="default" r:id="rId8"/>
      <w:footerReference w:type="default" r:id="rId9"/>
      <w:pgSz w:w="11906" w:h="16838" w:code="9"/>
      <w:pgMar w:top="1701" w:right="1418" w:bottom="902" w:left="1418" w:header="1134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EB0" w:rsidRDefault="00F43EB0">
      <w:r>
        <w:separator/>
      </w:r>
    </w:p>
  </w:endnote>
  <w:endnote w:type="continuationSeparator" w:id="0">
    <w:p w:rsidR="00F43EB0" w:rsidRDefault="00F4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3F6" w:rsidRPr="00C51662" w:rsidRDefault="00FD53F6" w:rsidP="00C51662">
    <w:pPr>
      <w:pStyle w:val="Capalera"/>
      <w:spacing w:before="120"/>
      <w:jc w:val="center"/>
      <w:rPr>
        <w:rFonts w:ascii="Arial" w:hAnsi="Arial" w:cs="Arial"/>
        <w:b/>
        <w:smallCaps/>
        <w:sz w:val="20"/>
        <w:szCs w:val="20"/>
      </w:rPr>
    </w:pPr>
    <w:r w:rsidRPr="00C51662">
      <w:rPr>
        <w:rFonts w:ascii="Arial" w:hAnsi="Arial" w:cs="Arial"/>
        <w:b/>
        <w:smallCaps/>
        <w:sz w:val="20"/>
        <w:szCs w:val="20"/>
      </w:rPr>
      <w:t>Monestir de Sant Pere de les Puel·les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EB0" w:rsidRDefault="00F43EB0">
      <w:r>
        <w:separator/>
      </w:r>
    </w:p>
  </w:footnote>
  <w:footnote w:type="continuationSeparator" w:id="0">
    <w:p w:rsidR="00F43EB0" w:rsidRDefault="00F43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3F6" w:rsidRPr="007000B7" w:rsidRDefault="00FD53F6">
    <w:pPr>
      <w:pStyle w:val="Capalera"/>
      <w:rPr>
        <w:rFonts w:ascii="Arial" w:hAnsi="Arial" w:cs="Arial"/>
        <w:b/>
        <w:sz w:val="20"/>
        <w:szCs w:val="20"/>
      </w:rPr>
    </w:pPr>
    <w:r w:rsidRPr="00F0751C">
      <w:rPr>
        <w:rFonts w:ascii="Arial" w:hAnsi="Arial" w:cs="Arial"/>
        <w:b/>
        <w:i/>
        <w:sz w:val="20"/>
        <w:szCs w:val="20"/>
      </w:rPr>
      <w:t xml:space="preserve">Diumenge </w:t>
    </w:r>
    <w:r w:rsidR="00782BAD">
      <w:rPr>
        <w:rFonts w:ascii="Arial" w:hAnsi="Arial" w:cs="Arial"/>
        <w:b/>
        <w:i/>
        <w:sz w:val="20"/>
        <w:szCs w:val="20"/>
      </w:rPr>
      <w:t>1r</w:t>
    </w:r>
    <w:r w:rsidRPr="00F0751C">
      <w:rPr>
        <w:rFonts w:ascii="Arial" w:hAnsi="Arial" w:cs="Arial"/>
        <w:b/>
        <w:i/>
        <w:sz w:val="20"/>
        <w:szCs w:val="20"/>
      </w:rPr>
      <w:t xml:space="preserve"> </w:t>
    </w:r>
    <w:r>
      <w:rPr>
        <w:rFonts w:ascii="Arial" w:hAnsi="Arial" w:cs="Arial"/>
        <w:b/>
        <w:i/>
        <w:sz w:val="20"/>
        <w:szCs w:val="20"/>
      </w:rPr>
      <w:t>de Quaresma</w:t>
    </w:r>
    <w:r w:rsidRPr="00F0751C">
      <w:rPr>
        <w:rFonts w:ascii="Arial" w:hAnsi="Arial" w:cs="Arial"/>
        <w:b/>
        <w:i/>
        <w:sz w:val="20"/>
        <w:szCs w:val="20"/>
      </w:rPr>
      <w:t xml:space="preserve">, cicle </w:t>
    </w:r>
    <w:r w:rsidR="00782BAD">
      <w:rPr>
        <w:rFonts w:ascii="Arial" w:hAnsi="Arial" w:cs="Arial"/>
        <w:b/>
        <w:i/>
        <w:sz w:val="20"/>
        <w:szCs w:val="20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209EB"/>
    <w:multiLevelType w:val="hybridMultilevel"/>
    <w:tmpl w:val="B71C22F2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A38"/>
    <w:rsid w:val="00002F27"/>
    <w:rsid w:val="00010DDE"/>
    <w:rsid w:val="000176B2"/>
    <w:rsid w:val="000179B9"/>
    <w:rsid w:val="00061DE5"/>
    <w:rsid w:val="00093735"/>
    <w:rsid w:val="00097B3B"/>
    <w:rsid w:val="000A0CC2"/>
    <w:rsid w:val="000A7CB3"/>
    <w:rsid w:val="000B04B6"/>
    <w:rsid w:val="000E06FF"/>
    <w:rsid w:val="000E5277"/>
    <w:rsid w:val="001067F4"/>
    <w:rsid w:val="001254BB"/>
    <w:rsid w:val="001270DE"/>
    <w:rsid w:val="0013400B"/>
    <w:rsid w:val="00142CEC"/>
    <w:rsid w:val="0014356E"/>
    <w:rsid w:val="0017007D"/>
    <w:rsid w:val="00183F0E"/>
    <w:rsid w:val="00195AED"/>
    <w:rsid w:val="00197DBB"/>
    <w:rsid w:val="001A0293"/>
    <w:rsid w:val="001B39A1"/>
    <w:rsid w:val="001B6874"/>
    <w:rsid w:val="001C3BDA"/>
    <w:rsid w:val="001D0228"/>
    <w:rsid w:val="001E0398"/>
    <w:rsid w:val="001F6262"/>
    <w:rsid w:val="00200263"/>
    <w:rsid w:val="00201465"/>
    <w:rsid w:val="00211002"/>
    <w:rsid w:val="00226295"/>
    <w:rsid w:val="00243B89"/>
    <w:rsid w:val="00246E81"/>
    <w:rsid w:val="00260B22"/>
    <w:rsid w:val="002720D6"/>
    <w:rsid w:val="00277E3F"/>
    <w:rsid w:val="002803CC"/>
    <w:rsid w:val="002B1277"/>
    <w:rsid w:val="002B1646"/>
    <w:rsid w:val="002B79C4"/>
    <w:rsid w:val="002C5BB1"/>
    <w:rsid w:val="002E0F41"/>
    <w:rsid w:val="002E38D9"/>
    <w:rsid w:val="00301E16"/>
    <w:rsid w:val="00313D7C"/>
    <w:rsid w:val="00325AA5"/>
    <w:rsid w:val="003318A5"/>
    <w:rsid w:val="00340730"/>
    <w:rsid w:val="003450B9"/>
    <w:rsid w:val="00350D4E"/>
    <w:rsid w:val="003544AB"/>
    <w:rsid w:val="003614C3"/>
    <w:rsid w:val="00364309"/>
    <w:rsid w:val="00376611"/>
    <w:rsid w:val="00394B29"/>
    <w:rsid w:val="003A7AD4"/>
    <w:rsid w:val="003B2A2D"/>
    <w:rsid w:val="003B7ABC"/>
    <w:rsid w:val="003C7571"/>
    <w:rsid w:val="003E4B43"/>
    <w:rsid w:val="003F5268"/>
    <w:rsid w:val="003F5552"/>
    <w:rsid w:val="00414332"/>
    <w:rsid w:val="00421955"/>
    <w:rsid w:val="00433A35"/>
    <w:rsid w:val="0044547D"/>
    <w:rsid w:val="004576E1"/>
    <w:rsid w:val="00477743"/>
    <w:rsid w:val="0048433E"/>
    <w:rsid w:val="00497404"/>
    <w:rsid w:val="004C561B"/>
    <w:rsid w:val="004E5BD4"/>
    <w:rsid w:val="00517670"/>
    <w:rsid w:val="00524EF5"/>
    <w:rsid w:val="00545E13"/>
    <w:rsid w:val="00550064"/>
    <w:rsid w:val="00550AB4"/>
    <w:rsid w:val="005766F0"/>
    <w:rsid w:val="00576A86"/>
    <w:rsid w:val="005823C0"/>
    <w:rsid w:val="005964E7"/>
    <w:rsid w:val="005F117D"/>
    <w:rsid w:val="00624511"/>
    <w:rsid w:val="00652B77"/>
    <w:rsid w:val="006B483B"/>
    <w:rsid w:val="006E0439"/>
    <w:rsid w:val="007000B7"/>
    <w:rsid w:val="00737CC1"/>
    <w:rsid w:val="00745A45"/>
    <w:rsid w:val="00762674"/>
    <w:rsid w:val="007676BB"/>
    <w:rsid w:val="00782BAD"/>
    <w:rsid w:val="0078449E"/>
    <w:rsid w:val="0078635F"/>
    <w:rsid w:val="00787A54"/>
    <w:rsid w:val="0079059B"/>
    <w:rsid w:val="00791414"/>
    <w:rsid w:val="007B6E31"/>
    <w:rsid w:val="007C51F0"/>
    <w:rsid w:val="007D7F2F"/>
    <w:rsid w:val="007F0DCB"/>
    <w:rsid w:val="007F4DC2"/>
    <w:rsid w:val="007F6535"/>
    <w:rsid w:val="008007DB"/>
    <w:rsid w:val="0080093A"/>
    <w:rsid w:val="0080644E"/>
    <w:rsid w:val="00807860"/>
    <w:rsid w:val="008129EE"/>
    <w:rsid w:val="00826307"/>
    <w:rsid w:val="008271FB"/>
    <w:rsid w:val="00840394"/>
    <w:rsid w:val="0088003B"/>
    <w:rsid w:val="00886EC8"/>
    <w:rsid w:val="008A72E9"/>
    <w:rsid w:val="008A76B1"/>
    <w:rsid w:val="008B50F5"/>
    <w:rsid w:val="008C2AF9"/>
    <w:rsid w:val="008C7181"/>
    <w:rsid w:val="008E5A38"/>
    <w:rsid w:val="008E7AAD"/>
    <w:rsid w:val="00901743"/>
    <w:rsid w:val="00920D26"/>
    <w:rsid w:val="00924802"/>
    <w:rsid w:val="00925503"/>
    <w:rsid w:val="00945DA6"/>
    <w:rsid w:val="00947A4C"/>
    <w:rsid w:val="009508B1"/>
    <w:rsid w:val="00956306"/>
    <w:rsid w:val="00974143"/>
    <w:rsid w:val="00996046"/>
    <w:rsid w:val="00997FC0"/>
    <w:rsid w:val="009A340B"/>
    <w:rsid w:val="009C2947"/>
    <w:rsid w:val="009C4966"/>
    <w:rsid w:val="009C599E"/>
    <w:rsid w:val="009E660C"/>
    <w:rsid w:val="009F3AA7"/>
    <w:rsid w:val="00A014CA"/>
    <w:rsid w:val="00A1590C"/>
    <w:rsid w:val="00A23A59"/>
    <w:rsid w:val="00A25950"/>
    <w:rsid w:val="00A264B2"/>
    <w:rsid w:val="00A442F7"/>
    <w:rsid w:val="00A658A5"/>
    <w:rsid w:val="00A802AE"/>
    <w:rsid w:val="00A851EB"/>
    <w:rsid w:val="00AA0C5C"/>
    <w:rsid w:val="00AA32E9"/>
    <w:rsid w:val="00AA41E8"/>
    <w:rsid w:val="00AA5F2F"/>
    <w:rsid w:val="00AA7CFC"/>
    <w:rsid w:val="00AB6362"/>
    <w:rsid w:val="00AB76FF"/>
    <w:rsid w:val="00AC1E9E"/>
    <w:rsid w:val="00AC233B"/>
    <w:rsid w:val="00AC7F92"/>
    <w:rsid w:val="00AD194D"/>
    <w:rsid w:val="00AD76DB"/>
    <w:rsid w:val="00AE18A9"/>
    <w:rsid w:val="00AE1CE7"/>
    <w:rsid w:val="00AE65DB"/>
    <w:rsid w:val="00AE69F0"/>
    <w:rsid w:val="00AF512B"/>
    <w:rsid w:val="00B12D1D"/>
    <w:rsid w:val="00B1552D"/>
    <w:rsid w:val="00B21AAC"/>
    <w:rsid w:val="00B34E2B"/>
    <w:rsid w:val="00B768F9"/>
    <w:rsid w:val="00B860B3"/>
    <w:rsid w:val="00B90DD4"/>
    <w:rsid w:val="00B9259E"/>
    <w:rsid w:val="00BA4A56"/>
    <w:rsid w:val="00BB7E02"/>
    <w:rsid w:val="00BC0B18"/>
    <w:rsid w:val="00BD1F54"/>
    <w:rsid w:val="00BF4B3E"/>
    <w:rsid w:val="00C00F56"/>
    <w:rsid w:val="00C21BB1"/>
    <w:rsid w:val="00C22CF5"/>
    <w:rsid w:val="00C51662"/>
    <w:rsid w:val="00C51C11"/>
    <w:rsid w:val="00C71273"/>
    <w:rsid w:val="00C75D7A"/>
    <w:rsid w:val="00C77324"/>
    <w:rsid w:val="00C82B90"/>
    <w:rsid w:val="00C869C9"/>
    <w:rsid w:val="00CF34D1"/>
    <w:rsid w:val="00D13AB8"/>
    <w:rsid w:val="00D141A9"/>
    <w:rsid w:val="00D32BE1"/>
    <w:rsid w:val="00D36B5F"/>
    <w:rsid w:val="00D51877"/>
    <w:rsid w:val="00D5678B"/>
    <w:rsid w:val="00D62F5C"/>
    <w:rsid w:val="00D744FB"/>
    <w:rsid w:val="00D77D58"/>
    <w:rsid w:val="00D91CFA"/>
    <w:rsid w:val="00D97B1F"/>
    <w:rsid w:val="00DA1759"/>
    <w:rsid w:val="00DA5703"/>
    <w:rsid w:val="00DB096C"/>
    <w:rsid w:val="00DB4E7B"/>
    <w:rsid w:val="00DB7C8F"/>
    <w:rsid w:val="00DE1435"/>
    <w:rsid w:val="00E00C3F"/>
    <w:rsid w:val="00E031AA"/>
    <w:rsid w:val="00E22380"/>
    <w:rsid w:val="00E23262"/>
    <w:rsid w:val="00E36380"/>
    <w:rsid w:val="00E5009B"/>
    <w:rsid w:val="00E64556"/>
    <w:rsid w:val="00E66E8C"/>
    <w:rsid w:val="00E832EC"/>
    <w:rsid w:val="00E921FE"/>
    <w:rsid w:val="00E9782B"/>
    <w:rsid w:val="00EA7742"/>
    <w:rsid w:val="00EB3199"/>
    <w:rsid w:val="00EB6C06"/>
    <w:rsid w:val="00EE63DD"/>
    <w:rsid w:val="00EF0515"/>
    <w:rsid w:val="00F02E1D"/>
    <w:rsid w:val="00F03C27"/>
    <w:rsid w:val="00F405B4"/>
    <w:rsid w:val="00F42D91"/>
    <w:rsid w:val="00F43EB0"/>
    <w:rsid w:val="00F661B7"/>
    <w:rsid w:val="00F85344"/>
    <w:rsid w:val="00F9024D"/>
    <w:rsid w:val="00F95A59"/>
    <w:rsid w:val="00FA2655"/>
    <w:rsid w:val="00FD53F6"/>
    <w:rsid w:val="00FE42E3"/>
    <w:rsid w:val="00FF2B04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2B6401-42AD-4CF7-B4F3-7DC5E140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38"/>
    <w:rPr>
      <w:sz w:val="24"/>
      <w:szCs w:val="24"/>
      <w:u w:color="00000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8E5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rsid w:val="009E660C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9E660C"/>
    <w:pPr>
      <w:tabs>
        <w:tab w:val="center" w:pos="4252"/>
        <w:tab w:val="right" w:pos="8504"/>
      </w:tabs>
    </w:pPr>
  </w:style>
  <w:style w:type="character" w:styleId="Nmerodepgina">
    <w:name w:val="page number"/>
    <w:basedOn w:val="Tipusdelletraperdefectedelpargraf"/>
    <w:rsid w:val="009E660C"/>
  </w:style>
  <w:style w:type="paragraph" w:styleId="Textdenotaapeudepgina">
    <w:name w:val="footnote text"/>
    <w:basedOn w:val="Normal"/>
    <w:semiHidden/>
    <w:rsid w:val="003A7AD4"/>
    <w:rPr>
      <w:sz w:val="20"/>
      <w:szCs w:val="20"/>
    </w:rPr>
  </w:style>
  <w:style w:type="character" w:styleId="Refernciadenotaapeudepgina">
    <w:name w:val="footnote reference"/>
    <w:semiHidden/>
    <w:rsid w:val="003A7AD4"/>
    <w:rPr>
      <w:vertAlign w:val="superscript"/>
    </w:rPr>
  </w:style>
  <w:style w:type="paragraph" w:styleId="Textdeglobus">
    <w:name w:val="Balloon Text"/>
    <w:basedOn w:val="Normal"/>
    <w:semiHidden/>
    <w:rsid w:val="003318A5"/>
    <w:rPr>
      <w:rFonts w:ascii="Tahoma" w:hAnsi="Tahoma" w:cs="Tahoma"/>
      <w:sz w:val="16"/>
      <w:szCs w:val="16"/>
    </w:rPr>
  </w:style>
  <w:style w:type="character" w:styleId="Enlla">
    <w:name w:val="Hyperlink"/>
    <w:rsid w:val="00002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divendres, 17 d’octubre</vt:lpstr>
      <vt:lpstr>divendres, 17 d’octubre</vt:lpstr>
    </vt:vector>
  </TitlesOfParts>
  <Company>BENEDICTINES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divendres, 17 d’octubre</dc:title>
  <dc:subject/>
  <dc:creator>MONESTIR SANT PERE</dc:creator>
  <cp:keywords/>
  <dc:description/>
  <cp:lastModifiedBy>Conxa</cp:lastModifiedBy>
  <cp:revision>5</cp:revision>
  <cp:lastPrinted>2009-02-15T15:38:00Z</cp:lastPrinted>
  <dcterms:created xsi:type="dcterms:W3CDTF">2019-04-05T15:37:00Z</dcterms:created>
  <dcterms:modified xsi:type="dcterms:W3CDTF">2020-07-31T14:25:00Z</dcterms:modified>
</cp:coreProperties>
</file>